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0181CE38" w14:textId="44078AC5" w:rsidR="002D6668" w:rsidRPr="0064386D" w:rsidRDefault="002D6668" w:rsidP="002D6668">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stosowaniu rozwiązań organizacyjnych Systemu Zarządzania Bezpieczeństwem Informacji opartych o system zarządzania wg. PN-EN ISO/IEC 27001 (inne);</w:t>
      </w:r>
    </w:p>
    <w:p w14:paraId="6BD0FDC7"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4BA4A76A" w14:textId="77777777" w:rsidR="002D6668" w:rsidRPr="0064386D" w:rsidRDefault="002D6668" w:rsidP="002D6668">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6B77716" w14:textId="77777777" w:rsidR="002D6668" w:rsidRPr="0064386D" w:rsidRDefault="002D6668" w:rsidP="002D6668">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Wykonawca stosuje rozwiązania organizacyjne Systemu Zarządzania Bezpieczeństwem Informacji oparte o system zarządzania wg.  PN-EN ISO/IEC 27001 oraz wyraża zgodę na weryfikację wymagań przez Zamawiającego. </w:t>
      </w:r>
    </w:p>
    <w:p w14:paraId="476037D8" w14:textId="77777777" w:rsidR="002D6668" w:rsidRPr="0064386D" w:rsidRDefault="002D6668" w:rsidP="002D6668">
      <w:pPr>
        <w:spacing w:before="120" w:after="0" w:line="240" w:lineRule="auto"/>
        <w:ind w:left="709"/>
        <w:jc w:val="both"/>
        <w:rPr>
          <w:rFonts w:ascii="Tahoma" w:eastAsia="Times New Roman" w:hAnsi="Tahoma" w:cs="Tahoma"/>
          <w:lang w:eastAsia="ar-SA"/>
        </w:rPr>
      </w:pPr>
    </w:p>
    <w:p w14:paraId="514B43CB"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OBSZAR ROZWIĄZAŃ ORGANIZACYJNO-PRAWNY i ZASOBÓW LUDZKICH</w:t>
      </w:r>
    </w:p>
    <w:p w14:paraId="4F7492EB"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Wprowadzono polityki/procedury/instrukcje zapewniające adekwatny poziom bezpieczeństwa. </w:t>
      </w:r>
    </w:p>
    <w:p w14:paraId="463528D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Przypisano odpowiedzialności w zakresie bezpieczeństwa do konkretnych ról/stanowisk/osób.</w:t>
      </w:r>
    </w:p>
    <w:p w14:paraId="006CE0C2"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Zamawiający zostanie poinformowany o incydencie naruszenia bezpieczeństwa, jeśli dotyczyć on będzie usług wykonywanych dla Zamawiającego.</w:t>
      </w:r>
    </w:p>
    <w:p w14:paraId="6BF7105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Stosuje się formalny program podnoszenia świadomości użytkowników w zakresie bezpieczeństwa (np. szkolenia).</w:t>
      </w:r>
    </w:p>
    <w:p w14:paraId="003BF890"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Formalnie klasyfikuje się informację i postępuje zgodnie z przyjętym poziomem jej ochrony.</w:t>
      </w:r>
    </w:p>
    <w:p w14:paraId="17BB687C"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 xml:space="preserve">Mamy świadomość jakie usługi Zamawiającego mają być świadczone w określonych krytycznych ramach czasowych na wypadek katastrofy/awarii. </w:t>
      </w:r>
    </w:p>
    <w:p w14:paraId="0BA40B0F"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Dostawca/Wykonawca dba o aktualne procedury w sytuacjach awaryjnych.</w:t>
      </w:r>
    </w:p>
    <w:p w14:paraId="2F48EE29" w14:textId="77777777" w:rsidR="002D6668" w:rsidRPr="0064386D" w:rsidRDefault="002D6668" w:rsidP="002D6668">
      <w:pPr>
        <w:pStyle w:val="Akapitzlist"/>
        <w:numPr>
          <w:ilvl w:val="0"/>
          <w:numId w:val="9"/>
        </w:num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Umowy o zachowaniu poufności są podpisywane przed ujawnieniem informacji poufnych współpracownikom.</w:t>
      </w:r>
    </w:p>
    <w:p w14:paraId="1BE57145" w14:textId="77777777" w:rsidR="002D6668" w:rsidRPr="0064386D" w:rsidRDefault="002D6668" w:rsidP="002D6668">
      <w:pPr>
        <w:spacing w:before="120" w:after="0" w:line="240" w:lineRule="auto"/>
        <w:ind w:left="1560"/>
        <w:jc w:val="both"/>
        <w:rPr>
          <w:rFonts w:ascii="Tahoma" w:eastAsia="Times New Roman" w:hAnsi="Tahoma" w:cs="Tahoma"/>
          <w:lang w:eastAsia="ar-SA"/>
        </w:rPr>
      </w:pPr>
      <w:r w:rsidRPr="0064386D">
        <w:rPr>
          <w:rFonts w:ascii="Tahoma" w:eastAsia="Times New Roman" w:hAnsi="Tahoma" w:cs="Tahoma"/>
          <w:lang w:eastAsia="ar-SA"/>
        </w:rPr>
        <w:t>TELEINFORMATYCZNY i FIZYCZNO-ŚRODOWISKOWY</w:t>
      </w:r>
    </w:p>
    <w:p w14:paraId="4C372FF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Kontroluje się dostęp do bezpiecznych obszarów, np. zarządzanie dystrybucją kluczy (zarówno fizyczną, jak i elektroniczną), dzienniki papierowe/elektroniczne, monitorowanie drzwi obiektów, dostęp do serwerowni itp.</w:t>
      </w:r>
    </w:p>
    <w:p w14:paraId="7C38170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systemy antywłamaniowe w miejscach przechowywania urządzeń zabezpieczeń i telemechaniki oraz IT na potrzeby realizacji zadania.</w:t>
      </w:r>
    </w:p>
    <w:p w14:paraId="0ED7805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 stosuje się podłączania niedozwolonych urządzeń bez zgody Zamawiającego do sieci LAN Zamawiającego (za wyjątkiem dostępu jako gość).</w:t>
      </w:r>
    </w:p>
    <w:p w14:paraId="7C646B7D"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Nie wykorzystuje się  chmury publicznej (np. AWS, GCP, </w:t>
      </w:r>
      <w:proofErr w:type="spellStart"/>
      <w:r w:rsidRPr="0064386D">
        <w:rPr>
          <w:rFonts w:ascii="Tahoma" w:eastAsia="Times New Roman" w:hAnsi="Tahoma" w:cs="Tahoma"/>
          <w:lang w:eastAsia="ar-SA"/>
        </w:rPr>
        <w:t>Azure</w:t>
      </w:r>
      <w:proofErr w:type="spellEnd"/>
      <w:r w:rsidRPr="0064386D">
        <w:rPr>
          <w:rFonts w:ascii="Tahoma" w:eastAsia="Times New Roman" w:hAnsi="Tahoma" w:cs="Tahoma"/>
          <w:lang w:eastAsia="ar-SA"/>
        </w:rPr>
        <w:t xml:space="preserve">) i publicznych zasobów plikowych (np. </w:t>
      </w:r>
      <w:proofErr w:type="spellStart"/>
      <w:r w:rsidRPr="0064386D">
        <w:rPr>
          <w:rFonts w:ascii="Tahoma" w:eastAsia="Times New Roman" w:hAnsi="Tahoma" w:cs="Tahoma"/>
          <w:lang w:eastAsia="ar-SA"/>
        </w:rPr>
        <w:t>DropBox</w:t>
      </w:r>
      <w:proofErr w:type="spellEnd"/>
      <w:r w:rsidRPr="0064386D">
        <w:rPr>
          <w:rFonts w:ascii="Tahoma" w:eastAsia="Times New Roman" w:hAnsi="Tahoma" w:cs="Tahoma"/>
          <w:lang w:eastAsia="ar-SA"/>
        </w:rPr>
        <w:t>, Google Drive, OneDrive) do wykonywania zadań powierzonych przez Zamawiającego.</w:t>
      </w:r>
    </w:p>
    <w:p w14:paraId="337C9658"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Stosuje się ochronę przed wirusami, spamem i </w:t>
      </w:r>
      <w:proofErr w:type="spellStart"/>
      <w:r w:rsidRPr="0064386D">
        <w:rPr>
          <w:rFonts w:ascii="Tahoma" w:eastAsia="Times New Roman" w:hAnsi="Tahoma" w:cs="Tahoma"/>
          <w:lang w:eastAsia="ar-SA"/>
        </w:rPr>
        <w:t>malware</w:t>
      </w:r>
      <w:proofErr w:type="spellEnd"/>
      <w:r w:rsidRPr="0064386D">
        <w:rPr>
          <w:rFonts w:ascii="Tahoma" w:eastAsia="Times New Roman" w:hAnsi="Tahoma" w:cs="Tahoma"/>
          <w:lang w:eastAsia="ar-SA"/>
        </w:rPr>
        <w:t xml:space="preserve"> w systemach wykorzystywanych do realizacji zlecenia.</w:t>
      </w:r>
    </w:p>
    <w:p w14:paraId="4DA0723A"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lastRenderedPageBreak/>
        <w:t>Stosuje się zasadę nie korzystania z urządzeń prywatnych do celów służbowych.</w:t>
      </w:r>
    </w:p>
    <w:p w14:paraId="1F4B071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Stosuje się zasadę nie korzystania ze służbowy laptopów i urządzeń mobilnych, wykorzystywanych do realizacji zlecenia, do celów prywatnych.</w:t>
      </w:r>
    </w:p>
    <w:p w14:paraId="1C5CE0E5"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Przesyłając pliki z informacją chronioną szyfruje się je zabezpieczając możliwie silnym hasłem. Hasła do plików są przesyłane innym kanałem niż plik. </w:t>
      </w:r>
    </w:p>
    <w:p w14:paraId="322C603F"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Zabezpiecza się lub szyfruje poufne informacje na laptopach i urządzeniach mobilnych (partycje lub dyski).</w:t>
      </w:r>
    </w:p>
    <w:p w14:paraId="6B752D6C"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Systemy operacyjne i kluczowe aplikacje na wykorzystywanych urządzeniach posiadają ważne wsparcie producenta przynajmniej w okresie świadczenia usługi dla Zamawiającego.</w:t>
      </w:r>
    </w:p>
    <w:p w14:paraId="095C6E97"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Niezwłocznie wdraża się krytyczne zabezpieczenia w celu ochrony przed podatnościami.</w:t>
      </w:r>
    </w:p>
    <w:p w14:paraId="3A0B4F21" w14:textId="77777777" w:rsidR="002D6668" w:rsidRPr="0064386D" w:rsidRDefault="002D6668" w:rsidP="002D6668">
      <w:pPr>
        <w:pStyle w:val="Akapitzlist"/>
        <w:numPr>
          <w:ilvl w:val="0"/>
          <w:numId w:val="12"/>
        </w:numPr>
        <w:spacing w:before="120" w:after="0" w:line="240" w:lineRule="auto"/>
        <w:ind w:left="1559" w:hanging="357"/>
        <w:jc w:val="both"/>
        <w:rPr>
          <w:rFonts w:ascii="Tahoma" w:eastAsia="Times New Roman" w:hAnsi="Tahoma" w:cs="Tahoma"/>
          <w:lang w:eastAsia="ar-SA"/>
        </w:rPr>
      </w:pPr>
      <w:r w:rsidRPr="0064386D">
        <w:rPr>
          <w:rFonts w:ascii="Tahoma" w:eastAsia="Times New Roman" w:hAnsi="Tahoma" w:cs="Tahoma"/>
          <w:lang w:eastAsia="ar-SA"/>
        </w:rPr>
        <w:t xml:space="preserve">Urządzenia i oprogramowanie, dostarczane w związku z realizacją zadania, zabezpieczone są przed dostępem osób trzecich na adekwatny poziomie do ryzyka ich kradzieży, modyfikacji lub podmiany, są fabrycznie nowe z najnowszą dostępną wersją oprogramowania </w:t>
      </w:r>
      <w:proofErr w:type="spellStart"/>
      <w:r w:rsidRPr="0064386D">
        <w:rPr>
          <w:rFonts w:ascii="Tahoma" w:eastAsia="Times New Roman" w:hAnsi="Tahoma" w:cs="Tahoma"/>
          <w:lang w:eastAsia="ar-SA"/>
        </w:rPr>
        <w:t>firmware</w:t>
      </w:r>
      <w:proofErr w:type="spellEnd"/>
      <w:r w:rsidRPr="0064386D">
        <w:rPr>
          <w:rFonts w:ascii="Tahoma" w:eastAsia="Times New Roman" w:hAnsi="Tahoma" w:cs="Tahoma"/>
          <w:lang w:eastAsia="ar-SA"/>
        </w:rPr>
        <w:t xml:space="preserve"> oraz oprogramowania systemowego, a tam gdzie to możliwe w oryginalnych nienaruszonych opakowaniach.</w:t>
      </w:r>
    </w:p>
    <w:p w14:paraId="5EE76846"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eastAsia="Times New Roman" w:hAnsi="Tahoma" w:cs="Tahoma"/>
          <w:lang w:eastAsia="ar-SA"/>
        </w:rPr>
        <w:t>Informacja</w:t>
      </w:r>
    </w:p>
    <w:p w14:paraId="6E98239D"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 xml:space="preserve">W zakresie urządzeń Telemechaniki i Zabezpieczeń Zamawiający wymaga stosowania się </w:t>
      </w:r>
      <w:r w:rsidRPr="0064386D">
        <w:rPr>
          <w:rFonts w:ascii="Tahoma" w:eastAsia="Times New Roman" w:hAnsi="Tahoma" w:cs="Tahoma"/>
          <w:lang w:eastAsia="ar-SA"/>
        </w:rPr>
        <w:t>do</w:t>
      </w:r>
      <w:r w:rsidRPr="0064386D">
        <w:rPr>
          <w:rFonts w:ascii="Tahoma" w:hAnsi="Tahoma" w:cs="Tahoma"/>
        </w:rPr>
        <w:t xml:space="preserve"> dokumentu „Wymagania ENEA Operator Sp. z o.o. w zakresie bezpieczeństwa dla dostawców produktów i usług związanych z systemem informacyjnym Usługi Kluczowej” – dokument dostępny pod adresem:</w:t>
      </w:r>
    </w:p>
    <w:p w14:paraId="5D9B243C" w14:textId="77777777" w:rsidR="002D6668" w:rsidRPr="0064386D" w:rsidRDefault="002D6668" w:rsidP="002D6668">
      <w:pPr>
        <w:pStyle w:val="Akapitzlist"/>
        <w:spacing w:before="120" w:after="0" w:line="240" w:lineRule="auto"/>
        <w:ind w:left="1134"/>
        <w:contextualSpacing w:val="0"/>
        <w:jc w:val="both"/>
        <w:rPr>
          <w:rFonts w:ascii="Tahoma" w:hAnsi="Tahoma" w:cs="Tahoma"/>
        </w:rPr>
      </w:pPr>
      <w:hyperlink r:id="rId10" w:history="1">
        <w:r w:rsidRPr="0064386D">
          <w:rPr>
            <w:rStyle w:val="Hipercze"/>
            <w:rFonts w:ascii="Tahoma" w:hAnsi="Tahoma" w:cs="Tahoma"/>
          </w:rPr>
          <w:t>https://www.operator.enea.pl/uslugi-dystrybucyjne/instrukcje-i-standardy/wspolpraca-z-dostawcami-w-zakresie-cyberbezpieczenstwa-si-uslugi-kluczowej</w:t>
        </w:r>
      </w:hyperlink>
    </w:p>
    <w:p w14:paraId="23CA08B6" w14:textId="77777777" w:rsidR="002D6668" w:rsidRDefault="002D6668" w:rsidP="002D6668">
      <w:pPr>
        <w:pStyle w:val="Akapitzlist"/>
        <w:spacing w:before="120" w:after="0" w:line="240" w:lineRule="auto"/>
        <w:ind w:left="1134"/>
        <w:contextualSpacing w:val="0"/>
        <w:jc w:val="both"/>
        <w:rPr>
          <w:rFonts w:ascii="Tahoma" w:hAnsi="Tahoma" w:cs="Tahoma"/>
        </w:rPr>
      </w:pPr>
      <w:r w:rsidRPr="0064386D">
        <w:rPr>
          <w:rStyle w:val="Hipercze"/>
        </w:rPr>
        <w:t>Zamawiający</w:t>
      </w:r>
      <w:r w:rsidRPr="0064386D">
        <w:rPr>
          <w:rFonts w:ascii="Tahoma" w:hAnsi="Tahoma" w:cs="Tahoma"/>
        </w:rPr>
        <w:t xml:space="preserve"> zastrzega, że wymogi opisane w niniejszym dokumencie 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sectPr w:rsidR="005D2654" w:rsidRPr="005D2654" w:rsidSect="00CE49A2">
      <w:headerReference w:type="default" r:id="rId11"/>
      <w:footerReference w:type="default" r:id="rId12"/>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3EE1D9DF"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B0492E">
            <w:rPr>
              <w:noProof/>
              <w:sz w:val="16"/>
              <w:szCs w:val="16"/>
            </w:rPr>
            <w:t>4</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1D95110A" w:rsidR="00085F19" w:rsidRPr="00857195" w:rsidRDefault="005549A1" w:rsidP="00085F19">
          <w:pPr>
            <w:pStyle w:val="Nagwek"/>
            <w:spacing w:after="20"/>
            <w:jc w:val="right"/>
            <w:rPr>
              <w:rFonts w:ascii="Tahoma" w:hAnsi="Tahoma" w:cs="Tahoma"/>
              <w:b/>
              <w:bCs/>
              <w:spacing w:val="-20"/>
              <w:sz w:val="18"/>
              <w:szCs w:val="18"/>
            </w:rPr>
          </w:pPr>
          <w:r w:rsidRPr="005549A1">
            <w:rPr>
              <w:rFonts w:ascii="Tahoma" w:hAnsi="Tahoma" w:cs="Tahoma"/>
              <w:b/>
              <w:bCs/>
              <w:spacing w:val="-20"/>
              <w:sz w:val="18"/>
              <w:szCs w:val="18"/>
            </w:rPr>
            <w:t>P</w:t>
          </w:r>
          <w:r w:rsidR="00FF11CA" w:rsidRPr="005549A1">
            <w:rPr>
              <w:rFonts w:ascii="Tahoma" w:hAnsi="Tahoma" w:cs="Tahoma"/>
              <w:b/>
              <w:bCs/>
              <w:spacing w:val="-20"/>
              <w:sz w:val="18"/>
              <w:szCs w:val="18"/>
            </w:rPr>
            <w:t>/</w:t>
          </w:r>
          <w:r w:rsidR="00FF11CA">
            <w:rPr>
              <w:rFonts w:ascii="Tahoma" w:hAnsi="Tahoma" w:cs="Tahoma"/>
              <w:b/>
              <w:bCs/>
              <w:spacing w:val="-20"/>
              <w:sz w:val="18"/>
              <w:szCs w:val="18"/>
            </w:rPr>
            <w:t>1200/</w:t>
          </w:r>
          <w:r w:rsidR="00253DC0">
            <w:rPr>
              <w:rFonts w:ascii="Tahoma" w:hAnsi="Tahoma" w:cs="Tahoma"/>
              <w:b/>
              <w:bCs/>
              <w:spacing w:val="-20"/>
              <w:sz w:val="18"/>
              <w:szCs w:val="18"/>
            </w:rPr>
            <w:t>21115776/00001869/2026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F1F52"/>
    <w:rsid w:val="00231560"/>
    <w:rsid w:val="00253DC0"/>
    <w:rsid w:val="002742D6"/>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927CB"/>
    <w:rsid w:val="00AB7241"/>
    <w:rsid w:val="00B0492E"/>
    <w:rsid w:val="00B41F84"/>
    <w:rsid w:val="00B75D17"/>
    <w:rsid w:val="00BE05CC"/>
    <w:rsid w:val="00C645CA"/>
    <w:rsid w:val="00C73546"/>
    <w:rsid w:val="00C84037"/>
    <w:rsid w:val="00CD3B55"/>
    <w:rsid w:val="00CE49A2"/>
    <w:rsid w:val="00CF3D92"/>
    <w:rsid w:val="00D25015"/>
    <w:rsid w:val="00D631E1"/>
    <w:rsid w:val="00D63E0E"/>
    <w:rsid w:val="00D831FF"/>
    <w:rsid w:val="00D93504"/>
    <w:rsid w:val="00E0149F"/>
    <w:rsid w:val="00E903F4"/>
    <w:rsid w:val="00E93D70"/>
    <w:rsid w:val="00EA050C"/>
    <w:rsid w:val="00EB39FA"/>
    <w:rsid w:val="00EF53DF"/>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perator.enea.pl/uslugi-dystrybucyjne/instrukcje-i-standardy/wspolpraca-z-dostawcami-w-zakresie-cyberbezpieczenstwa-si-uslugi-kluczowej"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13219293-2983-4A8D-9A9B-460D488D3C5D}">
  <ds:schemaRefs>
    <ds:schemaRef ds:uri="http://purl.org/dc/terms/"/>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1377</Words>
  <Characters>8265</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Kula Sławomira (EOP)</cp:lastModifiedBy>
  <cp:revision>3</cp:revision>
  <dcterms:created xsi:type="dcterms:W3CDTF">2026-04-21T08:39:00Z</dcterms:created>
  <dcterms:modified xsi:type="dcterms:W3CDTF">2026-04-21T10:48:00Z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